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 GIÁO DỤC VÀ ĐÀO TẠO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PHỐ HỒ CHÍ MINH</w:t>
      </w:r>
    </w:p>
    <w:tbl>
      <w:tblPr>
        <w:tblStyle w:val="3"/>
        <w:tblpPr w:leftFromText="180" w:rightFromText="180" w:vertAnchor="text" w:horzAnchor="margin" w:tblpXSpec="center" w:tblpY="1"/>
        <w:tblW w:w="11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8"/>
        <w:gridCol w:w="6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18" w:type="dxa"/>
          </w:tcPr>
          <w:p>
            <w:pPr>
              <w:pStyle w:val="6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11"/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Style w:val="8"/>
                <w:sz w:val="26"/>
                <w:szCs w:val="26"/>
                <w:u w:val="single"/>
              </w:rPr>
              <w:t>TRƯỜNG THPT NGUYỄN TẤT THÀNH</w:t>
            </w:r>
            <w:r>
              <w:rPr>
                <w:rStyle w:val="11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>
            <w:pPr>
              <w:tabs>
                <w:tab w:val="center" w:pos="66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</w:r>
          </w:p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 ĐỊA LÍ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         (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Đối với học sinh 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không thể học tập trực tuyến)</w:t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106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7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9473" w:type="dxa"/>
            <w:shd w:val="clear" w:color="auto" w:fill="auto"/>
            <w:vAlign w:val="center"/>
          </w:tcPr>
          <w:p>
            <w:pPr>
              <w:spacing w:line="264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5. MỘT SỐ VẤN ĐỀ CỦA CHÂU LỤC VÀ KHU VỰC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TIẾT 3: MỘT SỐ VẤN ĐỀ CỦA KHU VỰC TÂY NAM Á 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VÀ KHU VỰC TRUNG 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HS đọc SGK và hình 5.5 và 5.7 thực hiện yêu cầu: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Xác đinh vị trí của khu vực Tây Nam Á và Trung Á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Kể tên các quốc gia của 2 khu vực trên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Kể tên một số khoáng sản ở khu vực Tây Nam Á và Trung 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I. Đặc điểm của khu vực Tây Nam Á và khu vực Trung Á. </w:t>
            </w:r>
          </w:p>
          <w:tbl>
            <w:tblPr>
              <w:tblStyle w:val="3"/>
              <w:tblW w:w="935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2"/>
              <w:gridCol w:w="3543"/>
              <w:gridCol w:w="3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pt-BR"/>
                    </w:rPr>
                    <w:t>Khu vực - đặc điểm nổi bật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Tây Nam Á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Trung 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Diện tích lãnh thổ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Khoảng 7 triệu Km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Khoảng 5, 6 tr km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Dân số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&gt;313 triệu người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>61,3 tr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iệu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người (2005)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Vị trí địa lí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Phía Tây Nam châu Á--&gt;Vị trí địa chính trị quan trọng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Nằm ở trung tâm lục địa Á Âu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--&gt;Vị trí quan trọng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1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Tài nguyên thiên nhiên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Có nhiều dầu mỏ, chiếm &gt; 50% trữ lượng TG, tập trung quanh vịnh Pec - Xich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- Nhiều dầu mỏ và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tiềm năng thuỷ điện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lớn.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3" w:hRule="atLeast"/>
                <w:jc w:val="center"/>
              </w:trPr>
              <w:tc>
                <w:tcPr>
                  <w:tcW w:w="2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>ã hội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- Nền văn minh sớm phát triển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- Phần lớn dân cư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 theo đạo Hồi.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- Chịu ảnh hưởng văn hoá của cả phương Đông và phương Tây.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pt-BR"/>
                    </w:rPr>
                    <w:t xml:space="preserve"> -  chủ yếu theo đạo Hồi (trừ Mông Cổ)</w:t>
                  </w:r>
                </w:p>
              </w:tc>
            </w:tr>
          </w:tbl>
          <w:p>
            <w:pPr>
              <w:contextualSpacing/>
              <w:rPr>
                <w:rFonts w:hint="default"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7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* Nhận xét biểu đồ trong bảng 5.8 SGK.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Tính lượng dầu thô chênh lệch giữa khai thác và tiêu dùng của các khu vực.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Nhận xét khả năng cung cấp dầu mỏ cho thế giới của khu vực Tây Nam Á.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* Những cuộc chiến tranh, xung đột đã gây ra hậu quả gì về kinh tế, xã hội và môi trường đối với khu vực Tây Nam 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II. Một số vấn đề của khu vực Tây Nam Á và khu vực trung Á.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1. Vai trò cung cấp dầu mỏ.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Tây Nam Á có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sản lượng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khai thác dầu lớn nhất thế giới.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- Tây Nam Á và Trung Á là hai khu vực có sản lượng khai thác lớn hơn nhiều so với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sản lượng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tiêu dùng dẫn tới cung cấp lượng dầu mỏ lớn trên thị trường thế giới (ước tính 16 nghìn thùng/ngày)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2. Xung đột sắc tộc, tôn giáo và nạn khủng bố.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pt-BR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Tình hình chính trị - xã hội ở hai khu vực này không ổn định thường xuyên xảy ra xung đột sắc tộc, tôn giáo và nạn khủng bố gây hậu quả nặng nề về người và của: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Giải pháp: Chấm dứt bạo lực, đối thoại thúc đẩy tiến trình hoà bình.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ở Tây Nam Á, yếu tố tinh thần có ảnh hưởng bao trùm đến toàn bộ đời sống kinh tế, chính trị và xã hội của khu vực là</w:t>
            </w:r>
          </w:p>
          <w:p>
            <w:pPr>
              <w:tabs>
                <w:tab w:val="left" w:pos="3041"/>
                <w:tab w:val="left" w:pos="5801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Văn học.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Nghệ thuật.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1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none"/>
              </w:rPr>
              <w:t xml:space="preserve">C.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Tôn giáo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Bóng đá.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2: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Hồi giáo được phát tích từ thành phố nào ở khu vực Tây Nam Á?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Mecca.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Tê - hê - ran.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Bat - da.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Ixtanbun.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Quốc gia có trữ lượng dầu mỏ lớn nhất ở khu vực Tây Nam Á là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Ả - Rập - xê - út.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 - rắc.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Thổ Nhĩ Kì.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Cô - oét.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4: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 xml:space="preserve">Điểm tương đồng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về mặt tự nhiên khu vực Tây Nam Á và Trung Á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nằm ở vĩ độ rất cao, giàu tài nguyên rừng.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B.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khô hạn, giàu tài nguyên dầu mỏ.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nóng ẩm, giàu tài nguyên rừng.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lạnh, giàu tài nguyên thủy sản.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5: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Cả khu vưc Tây Nam Á và Trung Á đều có đặc điểm chung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quốc gia nào cũng tiếp giáp với biển.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quốc gia đều có trữ lượng dầu lớn.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nằm trên “con đường tơ lụa” trong lịch sử.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  <w:t>D.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dân cư thưa thớt, mật độ dân số thấp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Hướng dẫn trả lời câu hỏi kiểm tra, đánh giá</w:t>
            </w: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ở Tây Nam Á, yếu tố tinh thần có ảnh hưởng bao trùm đến toàn bộ đời sống kinh tế, chính trị và xã hội của khu vực là</w:t>
            </w:r>
          </w:p>
          <w:p>
            <w:pPr>
              <w:tabs>
                <w:tab w:val="left" w:pos="3041"/>
                <w:tab w:val="left" w:pos="5801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Văn học.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Nghệ thuật.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1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</w:rPr>
              <w:t>C.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Tôn giáo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Bóng đá.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2: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Hồi giáo được phát tích từ thành phố nào ở khu vực Tây Nam Á?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Mecca.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Tê - hê - ran.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Bat - da.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Ixtanbun.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Quốc gia có trữ lượng dầu mỏ lớn nhất ở khu vực Tây Nam Á là</w:t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Ả - Rập - xê - út.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 - rắc.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3041"/>
                <w:tab w:val="left" w:pos="5806"/>
                <w:tab w:val="left" w:pos="8567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Thổ Nhĩ Kì.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Cô - oét.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4: </w:t>
            </w:r>
            <w:r>
              <w:rPr>
                <w:rStyle w:val="12"/>
                <w:rFonts w:hint="default" w:ascii="Times New Roman" w:hAnsi="Times New Roman" w:cs="Times New Roman"/>
                <w:sz w:val="26"/>
                <w:szCs w:val="26"/>
              </w:rPr>
              <w:t xml:space="preserve">Điểm tương đồng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về mặt tự nhiên khu vực Tây Nam Á và Trung Á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nằm ở vĩ độ rất cao, giàu tài nguyên rừng.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khô hạn, giàu tài nguyên dầu mỏ.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nóng ẩm, giàu tài nguyên rừng.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khí hậu lạnh, giàu tài nguyên thủy sản.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Câu 5: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Cả khu vưc Tây Nam Á và Trung Á đều có đặc điểm chung là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quốc gia nào cũng tiếp giáp với biển.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các quốc gia đều có trữ lượng dầu lớn.</w:t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nằm trên “con đường tơ lụa” trong lịch sử.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tabs>
                <w:tab w:val="left" w:pos="5801"/>
              </w:tabs>
              <w:spacing w:line="264" w:lineRule="auto"/>
              <w:ind w:firstLine="283"/>
              <w:contextualSpacing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D.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có dân cư thưa thớt, mật độ dân số thấp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ọc sinh ghi chép lại các câu hỏi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hắc mắc, các trở ngại của học sinh khi thực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Gửi lại theo địa chỉ mail: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"mailto:dialithptntt@gmail.com" </w:instrText>
      </w:r>
      <w:r>
        <w:rPr>
          <w:sz w:val="26"/>
          <w:szCs w:val="26"/>
        </w:rPr>
        <w:fldChar w:fldCharType="separate"/>
      </w:r>
      <w:r>
        <w:rPr>
          <w:rStyle w:val="5"/>
          <w:rFonts w:ascii="Times New Roman" w:hAnsi="Times New Roman" w:cs="Times New Roman"/>
          <w:b/>
          <w:bCs/>
          <w:sz w:val="26"/>
          <w:szCs w:val="26"/>
          <w:lang w:val="vi-VN"/>
        </w:rPr>
        <w:t>dialithptntt@gmail.com</w:t>
      </w:r>
      <w:r>
        <w:rPr>
          <w:rStyle w:val="5"/>
          <w:rFonts w:ascii="Times New Roman" w:hAnsi="Times New Roman" w:cs="Times New Roman"/>
          <w:b/>
          <w:bCs/>
          <w:sz w:val="26"/>
          <w:szCs w:val="26"/>
          <w:lang w:val="vi-VN"/>
        </w:rPr>
        <w:fldChar w:fldCharType="end"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, giáo viên sẽ phản hồi giải đáp các thắc mắc.</w:t>
      </w:r>
    </w:p>
    <w:p>
      <w:pPr>
        <w:pStyle w:val="10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Trường</w:t>
      </w:r>
      <w:r>
        <w:rPr>
          <w:rFonts w:ascii="Times New Roman" w:hAnsi="Times New Roman" w:cs="Times New Roman"/>
          <w:sz w:val="26"/>
          <w:szCs w:val="26"/>
        </w:rPr>
        <w:t xml:space="preserve"> THPT Nguyễn Tất Thành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Lớp: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</w:rPr>
        <w:t>A…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 tên học sinh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400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….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>
      <w:pPr>
        <w:pStyle w:val="10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90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D2285"/>
    <w:rsid w:val="001D5634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36340"/>
    <w:rsid w:val="00557525"/>
    <w:rsid w:val="005764DA"/>
    <w:rsid w:val="00581FD6"/>
    <w:rsid w:val="00596446"/>
    <w:rsid w:val="005D2D01"/>
    <w:rsid w:val="005F04AF"/>
    <w:rsid w:val="00627FC9"/>
    <w:rsid w:val="006615E3"/>
    <w:rsid w:val="00686BEA"/>
    <w:rsid w:val="00687E37"/>
    <w:rsid w:val="0069313A"/>
    <w:rsid w:val="006C416D"/>
    <w:rsid w:val="006D20E2"/>
    <w:rsid w:val="006E7B3C"/>
    <w:rsid w:val="007058C4"/>
    <w:rsid w:val="0072270E"/>
    <w:rsid w:val="0075651C"/>
    <w:rsid w:val="007A67F8"/>
    <w:rsid w:val="008A5382"/>
    <w:rsid w:val="008A7E17"/>
    <w:rsid w:val="008D0403"/>
    <w:rsid w:val="00970991"/>
    <w:rsid w:val="0098532C"/>
    <w:rsid w:val="009C2802"/>
    <w:rsid w:val="009C6FA1"/>
    <w:rsid w:val="00A07D0F"/>
    <w:rsid w:val="00AB7B12"/>
    <w:rsid w:val="00B41DC7"/>
    <w:rsid w:val="00B57C04"/>
    <w:rsid w:val="00B6042D"/>
    <w:rsid w:val="00BA4492"/>
    <w:rsid w:val="00BB11F9"/>
    <w:rsid w:val="00BC1B1D"/>
    <w:rsid w:val="00C1186C"/>
    <w:rsid w:val="00C81C87"/>
    <w:rsid w:val="00CC6B90"/>
    <w:rsid w:val="00CD03CE"/>
    <w:rsid w:val="00CD64E6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D25E6"/>
    <w:rsid w:val="00FE4D28"/>
    <w:rsid w:val="0D6638CB"/>
    <w:rsid w:val="36C32A84"/>
    <w:rsid w:val="40E22267"/>
    <w:rsid w:val="45B85F87"/>
    <w:rsid w:val="49931A6D"/>
    <w:rsid w:val="554B3274"/>
    <w:rsid w:val="566160D7"/>
    <w:rsid w:val="5EE10362"/>
    <w:rsid w:val="730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rFonts w:ascii="Segoe UI" w:hAnsi="Segoe UI" w:eastAsia="Times New Roman" w:cs="Segoe UI"/>
      <w:sz w:val="18"/>
      <w:szCs w:val="18"/>
    </w:r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">
    <w:name w:val="Plain Text"/>
    <w:basedOn w:val="1"/>
    <w:semiHidden/>
    <w:unhideWhenUsed/>
    <w:qFormat/>
    <w:uiPriority w:val="99"/>
    <w:pPr>
      <w:ind w:firstLine="0"/>
      <w:jc w:val="left"/>
    </w:pPr>
    <w:rPr>
      <w:rFonts w:ascii="Consolas" w:hAnsi="Consolas" w:eastAsia="Calibri"/>
      <w:sz w:val="21"/>
      <w:szCs w:val="21"/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7086</Characters>
  <Lines>59</Lines>
  <Paragraphs>16</Paragraphs>
  <TotalTime>8</TotalTime>
  <ScaleCrop>false</ScaleCrop>
  <LinksUpToDate>false</LinksUpToDate>
  <CharactersWithSpaces>8312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2021-09-12T13:25:00Z</dcterms:created>
  <dc:creator>ha doanhong</dc:creator>
  <cp:lastModifiedBy>google1585065913</cp:lastModifiedBy>
  <dcterms:modified xsi:type="dcterms:W3CDTF">2021-10-07T14:24:25Z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25EFCAAF756546688F0FDC4741CB7A71</vt:lpwstr>
  </property>
</Properties>
</file>